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</w:p>
    <w:p>
      <w:pPr>
        <w:pStyle w:val="666"/>
        <w:jc w:val="center"/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 xml:space="preserve">Техники запоминания </w:t>
      </w:r>
      <w:r>
        <w:rPr>
          <w:rFonts w:ascii="Arial" w:hAnsi="Arial"/>
          <w:b/>
          <w:sz w:val="36"/>
          <w:szCs w:val="36"/>
        </w:rPr>
        <w:t xml:space="preserve">учебного </w:t>
      </w:r>
      <w:r>
        <w:rPr>
          <w:rFonts w:ascii="Arial" w:hAnsi="Arial"/>
          <w:b/>
          <w:sz w:val="36"/>
          <w:szCs w:val="36"/>
        </w:rPr>
        <w:t xml:space="preserve">материала для выпускников</w:t>
      </w:r>
      <w:r>
        <w:rPr>
          <w:rFonts w:ascii="Arial" w:hAnsi="Arial"/>
          <w:b/>
          <w:sz w:val="36"/>
          <w:szCs w:val="36"/>
        </w:rPr>
      </w:r>
      <w:r/>
    </w:p>
    <w:p>
      <w:pPr>
        <w:pStyle w:val="666"/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</w:r>
      <w:r>
        <w:rPr>
          <w:rFonts w:ascii="Arial" w:hAnsi="Arial"/>
          <w:b/>
          <w:sz w:val="16"/>
          <w:szCs w:val="16"/>
        </w:rPr>
      </w:r>
      <w:r/>
    </w:p>
    <w:p>
      <w:pPr>
        <w:pStyle w:val="667"/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49728" cy="165608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5745756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649727" cy="1656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08.6pt;height:130.4pt;" stroked="f">
                <v:path textboxrect="0,0,0,0"/>
                <v:imagedata r:id="rId9" o:title=""/>
              </v:shape>
            </w:pict>
          </mc:Fallback>
        </mc:AlternateContent>
      </w:r>
      <w:r/>
      <w:r/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</w:p>
    <w:p>
      <w:pPr>
        <w:pStyle w:val="667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</w:r>
    </w:p>
    <w:p>
      <w:pPr>
        <w:pStyle w:val="667"/>
        <w:jc w:val="center"/>
        <w:rPr>
          <w:rFonts w:ascii="Times New Roman" w:hAnsi="Times New Roman"/>
          <w:b/>
          <w:bCs/>
          <w:i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Уважаемые выпускники!</w:t>
      </w:r>
      <w:r/>
    </w:p>
    <w:p>
      <w:pPr>
        <w:pStyle w:val="667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подготовки к сдаче экзаменов Вы каждый день изучаете большое количество материала, но, к сожалению, не вся информация усваивается и остается в памяти, а как бы она пригодилась во время сдачи ГИА!</w:t>
      </w:r>
      <w:r/>
    </w:p>
    <w:p>
      <w:pPr>
        <w:pStyle w:val="667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Психологами были разработаны специальные техники, которые помогут Вам запомнить как можно больше материала. </w:t>
      </w:r>
      <w:r/>
    </w:p>
    <w:p>
      <w:pPr>
        <w:pStyle w:val="6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Метод ключевых слов.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/>
    </w:p>
    <w:p>
      <w:pPr>
        <w:pStyle w:val="66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запоминания какой-либо фразы достаточно выделить одно-два главных (ключевых) слова и запомнить их, после чего стоит </w:t>
      </w:r>
      <w:r>
        <w:rPr>
          <w:rFonts w:ascii="Times New Roman" w:hAnsi="Times New Roman"/>
          <w:sz w:val="24"/>
          <w:szCs w:val="24"/>
        </w:rPr>
        <w:t xml:space="preserve">только их вспомнить — как вспомнится вся фраза. Этот метод можно применять и при запоминании больших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из разделов выделяются основные мысли, для каждой из которых выделяется минимальное количество ключевых слов: их необходимо связать между собой и запомнить. 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 повторения И.А. Корсакова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</w:t>
      </w:r>
      <w:r>
        <w:rPr>
          <w:rFonts w:ascii="Times New Roman" w:hAnsi="Times New Roman"/>
          <w:sz w:val="24"/>
          <w:szCs w:val="24"/>
        </w:rPr>
        <w:t xml:space="preserve"> Необходимо повторить информацию в течение 20 секунд сразу после ее восприятия (имена, даты), так как самая большая потеря информации приходится на первые стадии запоминания, следующие непосредственно за восприятием.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</w:t>
      </w:r>
      <w:r>
        <w:rPr>
          <w:rFonts w:ascii="Times New Roman" w:hAnsi="Times New Roman"/>
          <w:sz w:val="24"/>
          <w:szCs w:val="24"/>
        </w:rPr>
        <w:t xml:space="preserve"> Промежутки времени между повторениями информации нужно по возможности удлинять. Предположим, если на подготовку дается семь дней, а материал требует не менее пяти повторений, то работа может быть построена так: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день — 2 повторения;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день — 1 повторение;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3-й день — без повторений;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4-й день — 1 повторение;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5-й день — без повторений;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6-й день — без повторений;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7-й день — 1 повторение.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</w:t>
      </w:r>
      <w:r>
        <w:rPr>
          <w:rFonts w:ascii="Times New Roman" w:hAnsi="Times New Roman"/>
          <w:sz w:val="24"/>
          <w:szCs w:val="24"/>
        </w:rPr>
        <w:t xml:space="preserve"> 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  <w:r/>
    </w:p>
    <w:p>
      <w:pPr>
        <w:pStyle w:val="66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хотите запомнить информацию только на несколько дней, то после непосредственного ее восприятия рекомендуется повторить материал сначала через 15–20 минут, затем через 8–9 часов. И еще раз через 24 часа.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899795</wp:posOffset>
                </wp:positionV>
                <wp:extent cx="1295400" cy="1400175"/>
                <wp:effectExtent l="0" t="0" r="0" b="0"/>
                <wp:wrapSquare wrapText="bothSides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2954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1;o:allowoverlap:true;o:allowincell:true;mso-position-horizontal-relative:text;margin-left:135.8pt;mso-position-horizontal:absolute;mso-position-vertical-relative:text;margin-top:70.8pt;mso-position-vertical:absolute;width:102.0pt;height:11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Комплексный учебный метод</w:t>
      </w:r>
      <w:r>
        <w:rPr>
          <w:rFonts w:ascii="Times New Roman" w:hAnsi="Times New Roman"/>
          <w:sz w:val="24"/>
          <w:szCs w:val="24"/>
        </w:rPr>
        <w:t xml:space="preserve">. Большое количество информации можно запомнить с помощью частичного учебного метода, при котором повторяется предложение за предложением, стихотворная строка за строкой. Однако при частичном учебном методе инфор</w:t>
      </w:r>
      <w:r>
        <w:rPr>
          <w:rFonts w:ascii="Times New Roman" w:hAnsi="Times New Roman"/>
          <w:sz w:val="24"/>
          <w:szCs w:val="24"/>
        </w:rPr>
        <w:t xml:space="preserve">мация дробится и вырывается из своего контекста, что затрудняет выполнение и приводит к увеличению числа повторений. В отличие от этого при комплексном учебном методе вся информация, например текст, запоминается целиком, а затем как одно целое повторяется.</w:t>
      </w:r>
      <w:r>
        <w:rPr>
          <w:rFonts w:ascii="Times New Roman" w:hAnsi="Times New Roman"/>
          <w:sz w:val="24"/>
          <w:szCs w:val="24"/>
        </w:rPr>
        <w:t xml:space="preserve"> Взаимосвязи между отдельными частями воспринимаются быстрее и основательнее, а обязательное число повторений сокращается. Поэтому там, где это возможно, используйте комплексный учебный метод. При работе с большим объемом материала трудно хорошо запомнить </w:t>
      </w:r>
      <w:r>
        <w:rPr>
          <w:rFonts w:ascii="Times New Roman" w:hAnsi="Times New Roman"/>
          <w:sz w:val="24"/>
          <w:szCs w:val="24"/>
        </w:rPr>
        <w:t xml:space="preserve">текст как одно целое. В таком случае разбейте текст на достаточно большие разделы, объединенные одной темой. При первом воспроизведении повторяется уже выученная часть и изучается вторая. При втором — повторяются первые части и заучивается следующая и т.д.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 xml:space="preserve">Ассоциации.</w:t>
      </w:r>
      <w:r>
        <w:rPr>
          <w:rFonts w:ascii="Times New Roman" w:hAnsi="Times New Roman"/>
          <w:sz w:val="24"/>
          <w:szCs w:val="24"/>
        </w:rPr>
        <w:t xml:space="preserve"> Ещё один хороший метод - зарисовывать главные элементы изучаемого мат</w:t>
      </w:r>
      <w:r>
        <w:rPr>
          <w:rFonts w:ascii="Times New Roman" w:hAnsi="Times New Roman"/>
          <w:sz w:val="24"/>
          <w:szCs w:val="24"/>
        </w:rPr>
        <w:t xml:space="preserve">ериала. Зарисовки не должны быть сложными. Они должны легко восприниматься быстрым взглядом и ассоциироваться с нужным словом. Например, слово “произведение” можно завуалировать, изобразив книгу. Количество символов неограниченно. Главное, чтобы взглянув н</w:t>
      </w:r>
      <w:r>
        <w:rPr>
          <w:rFonts w:ascii="Times New Roman" w:hAnsi="Times New Roman"/>
          <w:sz w:val="24"/>
          <w:szCs w:val="24"/>
        </w:rPr>
        <w:t xml:space="preserve">а их ряд, вы смогли сразу воспроизвести нужную информацию.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5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Представление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Мысленно представим предмет, который мы хотим запомнить. Раскрасим его в своем воображении необычным цветом или представим его огромного размера, повернем и рассмотрим предмет с разных сторон. Трудно забыть его после таких действий, не правда ли?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</w:t>
      </w:r>
      <w:r>
        <w:rPr>
          <w:rFonts w:ascii="Times New Roman" w:hAnsi="Times New Roman"/>
          <w:b/>
          <w:i/>
          <w:sz w:val="24"/>
          <w:szCs w:val="24"/>
        </w:rPr>
        <w:t xml:space="preserve">.</w:t>
      </w:r>
      <w:r>
        <w:rPr>
          <w:rFonts w:ascii="Times New Roman" w:hAnsi="Times New Roman"/>
          <w:b/>
          <w:i/>
          <w:sz w:val="24"/>
          <w:szCs w:val="24"/>
        </w:rPr>
        <w:t xml:space="preserve"> Визуализация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i/>
          <w:iCs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Для запоминания коротких чисел вполне достаточно создать их зрительный образ. Представьте себе, что число, которое вам необходимо запомнить, написано крупным крас</w:t>
      </w:r>
      <w:r>
        <w:rPr>
          <w:rFonts w:ascii="Times New Roman" w:hAnsi="Times New Roman"/>
          <w:sz w:val="24"/>
          <w:szCs w:val="24"/>
        </w:rPr>
        <w:t xml:space="preserve">ным шрифтом на белой стене или горит неоновыми цифрами на фоне черного неба. Заставьте эту надпись мигать не менее 15 секунд в вашем воображении. Повторяя число вслух, вы еще больше облегчите его запоминание, призвав еще один канал чувственного восприятия.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Коды</w:t>
      </w:r>
      <w:r>
        <w:rPr>
          <w:rFonts w:ascii="Times New Roman" w:hAnsi="Times New Roman"/>
          <w:sz w:val="24"/>
          <w:szCs w:val="24"/>
        </w:rPr>
        <w:t xml:space="preserve">. Некоторым из нас при запоминании числовой информации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помогают опоры, или коды. К ним можно отнести: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</w:t>
      </w:r>
      <w:r>
        <w:rPr>
          <w:rFonts w:ascii="Times New Roman" w:hAnsi="Times New Roman"/>
          <w:bCs/>
          <w:iCs/>
          <w:sz w:val="24"/>
          <w:szCs w:val="24"/>
        </w:rPr>
        <w:t xml:space="preserve"> Вербальный код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Люди с преобладанием вербальной (словесной, слуховой) памяти более восприимчивы к звуковой стороне слова. Непроизвольно им приходят на ум рифмы, </w:t>
      </w:r>
      <w:r>
        <w:rPr>
          <w:rFonts w:ascii="Times New Roman" w:hAnsi="Times New Roman"/>
          <w:sz w:val="24"/>
          <w:szCs w:val="24"/>
        </w:rPr>
        <w:t xml:space="preserve">смешные истории </w:t>
      </w:r>
      <w:r>
        <w:rPr>
          <w:rFonts w:ascii="Times New Roman" w:hAnsi="Times New Roman"/>
          <w:sz w:val="24"/>
          <w:szCs w:val="24"/>
        </w:rPr>
        <w:t xml:space="preserve">и т.п. Им может оказаться полезным запоминание перечня примерно такого типа:</w:t>
      </w:r>
      <w:r/>
    </w:p>
    <w:p>
      <w:pPr>
        <w:pStyle w:val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ноль — моль,</w:t>
        <w:br/>
        <w:t xml:space="preserve">один — блондин.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t xml:space="preserve">-</w:t>
      </w:r>
      <w:r>
        <w:rPr>
          <w:rFonts w:ascii="Times New Roman" w:hAnsi="Times New Roman"/>
          <w:bCs/>
          <w:iCs/>
          <w:sz w:val="24"/>
          <w:szCs w:val="24"/>
        </w:rPr>
        <w:t xml:space="preserve"> Визуальный (зрительный) код</w:t>
      </w:r>
      <w:r>
        <w:rPr>
          <w:rFonts w:ascii="Times New Roman" w:hAnsi="Times New Roman"/>
          <w:bCs/>
          <w:iCs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может быть таким: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ноль — круг или овал,</w:t>
        <w:br/>
        <w:t xml:space="preserve">один — сто</w:t>
      </w:r>
      <w:r>
        <w:rPr>
          <w:rFonts w:ascii="Times New Roman" w:hAnsi="Times New Roman"/>
          <w:sz w:val="24"/>
          <w:szCs w:val="24"/>
        </w:rPr>
        <w:t xml:space="preserve">лб (свеча, кол).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Эффект края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Данное явление, открытие которого также принадлежит Г. Эббингаузу, заключается в том, что мы быстрее запоминаем и наиболее точно воспроизводим информацию, расположенную в начале и в конце текста.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как эффект края поможет запомнить информацию? Легко!</w:t>
      </w:r>
      <w:r/>
    </w:p>
    <w:p>
      <w:pPr>
        <w:pStyle w:val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Прочтите текст, который Вам необходимо выучить. Выделите наиболее сложные части и начинайте заучивать их первыми либо последними.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Большое значение для запоминания имеют наши чувства и эмоции.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вне зависимости от того какие техники Вы используете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тарайтесь придавать запоминаемому материалу эмоциональную окраску, вызывая у себя определенные чувства. </w:t>
      </w:r>
      <w:r>
        <w:rPr>
          <w:rFonts w:ascii="Times New Roman" w:hAnsi="Times New Roman"/>
          <w:b/>
          <w:sz w:val="24"/>
          <w:szCs w:val="24"/>
        </w:rPr>
        <w:t xml:space="preserve">Информация, которая вам безразлична, плохо запоминается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Непременным условием хорошего запоминания является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понимание того, что надо усвоить.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Хорошо запоминается то, что понятно. Все законы, правила, формулы сначала должны быть поняты и лишь после этого их можно заучивать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Для проверки слуховой памяти можете проверить себя с помощью теста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«20 слов»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Попросите, чтобы кто-то зачитал Вам с</w:t>
      </w:r>
      <w:r>
        <w:rPr>
          <w:rFonts w:ascii="Times New Roman" w:hAnsi="Times New Roman"/>
          <w:sz w:val="24"/>
          <w:szCs w:val="24"/>
          <w:lang w:eastAsia="ru-RU"/>
        </w:rPr>
        <w:t xml:space="preserve">пис</w:t>
      </w:r>
      <w:r>
        <w:rPr>
          <w:rFonts w:ascii="Times New Roman" w:hAnsi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/>
          <w:sz w:val="24"/>
          <w:szCs w:val="24"/>
          <w:lang w:eastAsia="ru-RU"/>
        </w:rPr>
        <w:t xml:space="preserve">к из 20 слов: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Кастрюля, Стул, Барабан, Парусник, Мыло, Банан, Ковер, Буква, Автомобиль, Река, Пробка, Орудие, Сандалия, Булавка, Сумка, Перо, Картина, Ваза, Веревка, Медаль.</w:t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Затем воспроизве</w:t>
      </w:r>
      <w:r>
        <w:rPr>
          <w:rFonts w:ascii="Times New Roman" w:hAnsi="Times New Roman"/>
          <w:sz w:val="24"/>
          <w:szCs w:val="24"/>
          <w:lang w:eastAsia="ru-RU"/>
        </w:rPr>
        <w:t xml:space="preserve">дите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 на 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ке бумаги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подсчитайте, сколько удалось запомнить.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Анализ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вы запомнили от 18 до 20 слов, великолепно; </w:t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15 до 17 - это еще хорошо; </w:t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10 до 14 - средне; </w:t>
      </w:r>
      <w:r/>
    </w:p>
    <w:p>
      <w:pPr>
        <w:pStyle w:val="635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меньше 10 - это означает, что нужно тренировать память.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  <w:t xml:space="preserve">ЖЕЛАЕМ ВАМ УДАЧИ!</w:t>
      </w: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spacing w:after="0" w:line="240" w:lineRule="auto"/>
        <w:widowControl w:val="off"/>
        <w:tabs>
          <w:tab w:val="left" w:pos="720" w:leader="none"/>
        </w:tabs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</w:r>
      <w:r/>
    </w:p>
    <w:p>
      <w:pPr>
        <w:pStyle w:val="63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  <w:r/>
    </w:p>
    <w:p>
      <w:pPr>
        <w:pStyle w:val="635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SHAPE  \* MERGEFORMAT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  <w:lang w:eastAsia="ru-RU"/>
        </w:rPr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</w:r>
      <w:r/>
    </w:p>
    <w:p>
      <w:pPr>
        <w:pStyle w:val="635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  <w:r/>
    </w:p>
    <w:p>
      <w:pPr>
        <w:pStyle w:val="635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  <w:r>
        <w:rPr>
          <w:rFonts w:ascii="Arial" w:hAnsi="Arial"/>
          <w:b/>
          <w:sz w:val="16"/>
          <w:szCs w:val="16"/>
        </w:rPr>
      </w:r>
      <w:r/>
    </w:p>
    <w:p>
      <w:pPr>
        <w:pStyle w:val="666"/>
        <w:spacing w:before="0" w:after="0"/>
        <w:rPr>
          <w:vanish/>
        </w:rPr>
      </w:pPr>
      <w:r>
        <w:rPr>
          <w:vanish/>
        </w:rPr>
      </w:r>
      <w:r/>
    </w:p>
    <w:sectPr>
      <w:footnotePr>
        <w:pos w:val="beneathText"/>
      </w:footnotePr>
      <w:endnotePr/>
      <w:type w:val="nextPage"/>
      <w:pgSz w:w="16837" w:h="11905" w:orient="landscape"/>
      <w:pgMar w:top="568" w:right="677" w:bottom="709" w:left="709" w:header="720" w:footer="720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</w:font>
  <w:font w:name="Times New Roman">
    <w:panose1 w:val="02020603050405020304"/>
  </w:font>
  <w:font w:name="Garamond">
    <w:panose1 w:val="02020404030301010803"/>
  </w:font>
  <w:font w:name="StarSymbol">
    <w:panose1 w:val="020B050302020202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635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pStyle w:val="635"/>
        <w:ind w:left="720" w:hanging="360"/>
        <w:tabs>
          <w:tab w:val="num" w:pos="720" w:leader="none"/>
        </w:tabs>
      </w:pPr>
      <w:rPr>
        <w:rFonts w:ascii="StarSymbol" w:hAnsi="StarSymbol"/>
      </w:rPr>
    </w:lvl>
    <w:lvl w:ilvl="1">
      <w:start w:val="1"/>
      <w:numFmt w:val="bullet"/>
      <w:isLgl w:val="false"/>
      <w:suff w:val="tab"/>
      <w:lvlText w:val=""/>
      <w:lvlJc w:val="left"/>
      <w:pPr>
        <w:pStyle w:val="635"/>
        <w:ind w:left="1080" w:hanging="360"/>
        <w:tabs>
          <w:tab w:val="num" w:pos="1080" w:leader="none"/>
        </w:tabs>
      </w:pPr>
      <w:rPr>
        <w:rFonts w:ascii="Wingdings 2" w:hAnsi="Wingdings 2"/>
      </w:rPr>
    </w:lvl>
    <w:lvl w:ilvl="2">
      <w:start w:val="1"/>
      <w:numFmt w:val="bullet"/>
      <w:isLgl w:val="false"/>
      <w:suff w:val="tab"/>
      <w:lvlText w:val="■"/>
      <w:lvlJc w:val="left"/>
      <w:pPr>
        <w:pStyle w:val="635"/>
        <w:ind w:left="1440" w:hanging="360"/>
        <w:tabs>
          <w:tab w:val="num" w:pos="1440" w:leader="none"/>
        </w:tabs>
      </w:pPr>
      <w:rPr>
        <w:rFonts w:ascii="StarSymbol" w:hAnsi="StarSymbol"/>
      </w:rPr>
    </w:lvl>
    <w:lvl w:ilvl="3">
      <w:start w:val="1"/>
      <w:numFmt w:val="bullet"/>
      <w:isLgl w:val="false"/>
      <w:suff w:val="tab"/>
      <w:lvlText w:val="●"/>
      <w:lvlJc w:val="left"/>
      <w:pPr>
        <w:pStyle w:val="635"/>
        <w:ind w:left="1800" w:hanging="360"/>
        <w:tabs>
          <w:tab w:val="num" w:pos="1800" w:leader="none"/>
        </w:tabs>
      </w:pPr>
      <w:rPr>
        <w:rFonts w:ascii="StarSymbol" w:hAnsi="StarSymbol"/>
      </w:rPr>
    </w:lvl>
    <w:lvl w:ilvl="4">
      <w:start w:val="1"/>
      <w:numFmt w:val="bullet"/>
      <w:isLgl w:val="false"/>
      <w:suff w:val="tab"/>
      <w:lvlText w:val=""/>
      <w:lvlJc w:val="left"/>
      <w:pPr>
        <w:pStyle w:val="635"/>
        <w:ind w:left="2160" w:hanging="360"/>
        <w:tabs>
          <w:tab w:val="num" w:pos="2160" w:leader="none"/>
        </w:tabs>
      </w:pPr>
      <w:rPr>
        <w:rFonts w:ascii="Wingdings 2" w:hAnsi="Wingdings 2"/>
      </w:rPr>
    </w:lvl>
    <w:lvl w:ilvl="5">
      <w:start w:val="1"/>
      <w:numFmt w:val="bullet"/>
      <w:isLgl w:val="false"/>
      <w:suff w:val="tab"/>
      <w:lvlText w:val="■"/>
      <w:lvlJc w:val="left"/>
      <w:pPr>
        <w:pStyle w:val="635"/>
        <w:ind w:left="2520" w:hanging="360"/>
        <w:tabs>
          <w:tab w:val="num" w:pos="2520" w:leader="none"/>
        </w:tabs>
      </w:pPr>
      <w:rPr>
        <w:rFonts w:ascii="StarSymbol" w:hAnsi="StarSymbol"/>
      </w:rPr>
    </w:lvl>
    <w:lvl w:ilvl="6">
      <w:start w:val="1"/>
      <w:numFmt w:val="bullet"/>
      <w:isLgl w:val="false"/>
      <w:suff w:val="tab"/>
      <w:lvlText w:val="●"/>
      <w:lvlJc w:val="left"/>
      <w:pPr>
        <w:pStyle w:val="635"/>
        <w:ind w:left="2880" w:hanging="360"/>
        <w:tabs>
          <w:tab w:val="num" w:pos="2880" w:leader="none"/>
        </w:tabs>
      </w:pPr>
      <w:rPr>
        <w:rFonts w:ascii="StarSymbol" w:hAnsi="StarSymbol"/>
      </w:rPr>
    </w:lvl>
    <w:lvl w:ilvl="7">
      <w:start w:val="1"/>
      <w:numFmt w:val="bullet"/>
      <w:isLgl w:val="false"/>
      <w:suff w:val="tab"/>
      <w:lvlText w:val=""/>
      <w:lvlJc w:val="left"/>
      <w:pPr>
        <w:pStyle w:val="635"/>
        <w:ind w:left="3240" w:hanging="360"/>
        <w:tabs>
          <w:tab w:val="num" w:pos="3240" w:leader="none"/>
        </w:tabs>
      </w:pPr>
      <w:rPr>
        <w:rFonts w:ascii="Wingdings 2" w:hAnsi="Wingdings 2"/>
      </w:rPr>
    </w:lvl>
    <w:lvl w:ilvl="8">
      <w:start w:val="1"/>
      <w:numFmt w:val="bullet"/>
      <w:isLgl w:val="false"/>
      <w:suff w:val="tab"/>
      <w:lvlText w:val="■"/>
      <w:lvlJc w:val="left"/>
      <w:pPr>
        <w:pStyle w:val="635"/>
        <w:ind w:left="3600" w:hanging="360"/>
        <w:tabs>
          <w:tab w:val="num" w:pos="3600" w:leader="none"/>
        </w:tabs>
      </w:pPr>
      <w:rPr>
        <w:rFonts w:ascii="StarSymbol" w:hAnsi="StarSymbol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35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95" w:hanging="360"/>
        <w:tabs>
          <w:tab w:val="num" w:pos="79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515" w:hanging="360"/>
        <w:tabs>
          <w:tab w:val="num" w:pos="151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75" w:hanging="360"/>
        <w:tabs>
          <w:tab w:val="num" w:pos="367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835" w:hanging="360"/>
        <w:tabs>
          <w:tab w:val="num" w:pos="583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188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35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12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95" w:hanging="360"/>
        <w:tabs>
          <w:tab w:val="num" w:pos="79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515" w:hanging="360"/>
        <w:tabs>
          <w:tab w:val="num" w:pos="151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75" w:hanging="360"/>
        <w:tabs>
          <w:tab w:val="num" w:pos="367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835" w:hanging="360"/>
        <w:tabs>
          <w:tab w:val="num" w:pos="583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13"/>
  </w:num>
  <w:num w:numId="16">
    <w:abstractNumId w:val="14"/>
  </w:num>
  <w:num w:numId="17">
    <w:abstractNumId w:val="0"/>
    <w:lvlOverride w:ilvl="0">
      <w:lvl w:ilvl="0">
        <w:start w:val="0"/>
        <w:numFmt w:val="bullet"/>
        <w:isLgl w:val="false"/>
        <w:suff w:val="tab"/>
        <w:lvlText w:val=""/>
        <w:legacy w:legacy="1" w:legacyIndent="0" w:legacySpace="0"/>
        <w:lvlJc w:val="left"/>
        <w:pPr>
          <w:pStyle w:val="635"/>
          <w:ind w:left="720" w:hanging="360"/>
        </w:pPr>
        <w:rPr>
          <w:rFonts w:ascii="Symbol" w:hAnsi="Symbol"/>
        </w:rPr>
      </w:lvl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6"/>
    <w:next w:val="66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6"/>
    <w:next w:val="66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6"/>
    <w:next w:val="66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6"/>
    <w:next w:val="66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6"/>
    <w:next w:val="66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6"/>
    <w:next w:val="66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6"/>
    <w:next w:val="66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6"/>
    <w:next w:val="66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6"/>
    <w:next w:val="66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6"/>
    <w:next w:val="66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6"/>
    <w:next w:val="66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6"/>
    <w:next w:val="66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6"/>
    <w:next w:val="66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35">
    <w:name w:val="Normal"/>
    <w:next w:val="635"/>
    <w:link w:val="635"/>
    <w:pPr>
      <w:spacing w:after="200" w:line="276" w:lineRule="auto"/>
    </w:pPr>
    <w:rPr>
      <w:rFonts w:ascii="Calibri" w:hAnsi="Calibri"/>
      <w:sz w:val="22"/>
      <w:szCs w:val="22"/>
      <w:lang w:val="ru-RU" w:bidi="ar-SA" w:eastAsia="ar-SA"/>
    </w:rPr>
  </w:style>
  <w:style w:type="character" w:styleId="636">
    <w:name w:val="Основной шрифт абзаца"/>
    <w:next w:val="636"/>
    <w:link w:val="635"/>
    <w:semiHidden/>
  </w:style>
  <w:style w:type="table" w:styleId="637">
    <w:name w:val="Обычная таблица"/>
    <w:next w:val="637"/>
    <w:link w:val="635"/>
    <w:semiHidden/>
    <w:tblPr/>
  </w:style>
  <w:style w:type="numbering" w:styleId="638">
    <w:name w:val="Нет списка"/>
    <w:next w:val="638"/>
    <w:link w:val="635"/>
    <w:semiHidden/>
  </w:style>
  <w:style w:type="character" w:styleId="639">
    <w:name w:val="WW8Num1z0"/>
    <w:next w:val="639"/>
    <w:link w:val="635"/>
    <w:rPr>
      <w:rFonts w:ascii="Symbol" w:hAnsi="Symbol"/>
    </w:rPr>
  </w:style>
  <w:style w:type="character" w:styleId="640">
    <w:name w:val="WW8Num2z0"/>
    <w:next w:val="640"/>
    <w:link w:val="635"/>
    <w:rPr>
      <w:rFonts w:ascii="Symbol" w:hAnsi="Symbol"/>
    </w:rPr>
  </w:style>
  <w:style w:type="character" w:styleId="641">
    <w:name w:val="WW8Num3z0"/>
    <w:next w:val="641"/>
    <w:link w:val="635"/>
    <w:rPr>
      <w:rFonts w:ascii="Symbol" w:hAnsi="Symbol"/>
    </w:rPr>
  </w:style>
  <w:style w:type="character" w:styleId="642">
    <w:name w:val="WW8Num4z0"/>
    <w:next w:val="642"/>
    <w:link w:val="635"/>
    <w:rPr>
      <w:rFonts w:ascii="Symbol" w:hAnsi="Symbol"/>
    </w:rPr>
  </w:style>
  <w:style w:type="character" w:styleId="643">
    <w:name w:val="WW8Num4z1"/>
    <w:next w:val="643"/>
    <w:link w:val="635"/>
    <w:rPr>
      <w:rFonts w:ascii="Courier New" w:hAnsi="Courier New"/>
    </w:rPr>
  </w:style>
  <w:style w:type="character" w:styleId="644">
    <w:name w:val="Absatz-Standardschriftart"/>
    <w:next w:val="644"/>
    <w:link w:val="635"/>
  </w:style>
  <w:style w:type="character" w:styleId="645">
    <w:name w:val="WW-Absatz-Standardschriftart"/>
    <w:next w:val="645"/>
    <w:link w:val="635"/>
  </w:style>
  <w:style w:type="character" w:styleId="646">
    <w:name w:val="WW-Absatz-Standardschriftart1"/>
    <w:next w:val="646"/>
    <w:link w:val="635"/>
  </w:style>
  <w:style w:type="character" w:styleId="647">
    <w:name w:val="WW8Num1z1"/>
    <w:next w:val="647"/>
    <w:link w:val="635"/>
    <w:rPr>
      <w:rFonts w:ascii="Courier New" w:hAnsi="Courier New"/>
    </w:rPr>
  </w:style>
  <w:style w:type="character" w:styleId="648">
    <w:name w:val="WW8Num1z2"/>
    <w:next w:val="648"/>
    <w:link w:val="635"/>
    <w:rPr>
      <w:rFonts w:ascii="Wingdings" w:hAnsi="Wingdings"/>
    </w:rPr>
  </w:style>
  <w:style w:type="character" w:styleId="649">
    <w:name w:val="WW8Num2z1"/>
    <w:next w:val="649"/>
    <w:link w:val="635"/>
    <w:rPr>
      <w:rFonts w:ascii="Courier New" w:hAnsi="Courier New"/>
    </w:rPr>
  </w:style>
  <w:style w:type="character" w:styleId="650">
    <w:name w:val="WW8Num2z2"/>
    <w:next w:val="650"/>
    <w:link w:val="635"/>
    <w:rPr>
      <w:rFonts w:ascii="Wingdings" w:hAnsi="Wingdings"/>
    </w:rPr>
  </w:style>
  <w:style w:type="character" w:styleId="651">
    <w:name w:val="WW8Num3z1"/>
    <w:next w:val="651"/>
    <w:link w:val="635"/>
    <w:rPr>
      <w:rFonts w:ascii="Courier New" w:hAnsi="Courier New"/>
    </w:rPr>
  </w:style>
  <w:style w:type="character" w:styleId="652">
    <w:name w:val="WW8Num3z2"/>
    <w:next w:val="652"/>
    <w:link w:val="635"/>
    <w:rPr>
      <w:rFonts w:ascii="Wingdings" w:hAnsi="Wingdings"/>
    </w:rPr>
  </w:style>
  <w:style w:type="character" w:styleId="653">
    <w:name w:val="WW8Num4z2"/>
    <w:next w:val="653"/>
    <w:link w:val="635"/>
    <w:rPr>
      <w:rFonts w:ascii="Wingdings" w:hAnsi="Wingdings"/>
    </w:rPr>
  </w:style>
  <w:style w:type="character" w:styleId="654">
    <w:name w:val="Основной шрифт абзаца1"/>
    <w:next w:val="654"/>
    <w:link w:val="635"/>
  </w:style>
  <w:style w:type="character" w:styleId="655">
    <w:name w:val="Гиперссылка"/>
    <w:next w:val="655"/>
    <w:link w:val="635"/>
    <w:semiHidden/>
    <w:rPr>
      <w:color w:val="0000FF"/>
      <w:u w:val="single"/>
    </w:rPr>
  </w:style>
  <w:style w:type="character" w:styleId="656">
    <w:name w:val="Текст выноски Знак"/>
    <w:next w:val="656"/>
    <w:link w:val="635"/>
    <w:rPr>
      <w:rFonts w:ascii="Tahoma" w:hAnsi="Tahoma"/>
      <w:sz w:val="16"/>
      <w:szCs w:val="16"/>
    </w:rPr>
  </w:style>
  <w:style w:type="character" w:styleId="657">
    <w:name w:val="Маркеры списка"/>
    <w:next w:val="657"/>
    <w:link w:val="635"/>
    <w:rPr>
      <w:rFonts w:ascii="StarSymbol" w:hAnsi="StarSymbol" w:eastAsia="StarSymbol"/>
      <w:sz w:val="18"/>
      <w:szCs w:val="18"/>
    </w:rPr>
  </w:style>
  <w:style w:type="paragraph" w:styleId="658">
    <w:name w:val="Заголовок"/>
    <w:basedOn w:val="635"/>
    <w:next w:val="659"/>
    <w:link w:val="635"/>
    <w:pPr>
      <w:keepNext/>
      <w:spacing w:before="240" w:after="120"/>
    </w:pPr>
    <w:rPr>
      <w:rFonts w:ascii="Arial" w:hAnsi="Arial" w:eastAsia="Arial Unicode MS"/>
      <w:sz w:val="28"/>
      <w:szCs w:val="28"/>
    </w:rPr>
  </w:style>
  <w:style w:type="paragraph" w:styleId="659">
    <w:name w:val="Основной текст"/>
    <w:basedOn w:val="635"/>
    <w:next w:val="659"/>
    <w:link w:val="635"/>
    <w:semiHidden/>
    <w:pPr>
      <w:spacing w:before="0" w:after="120"/>
    </w:pPr>
  </w:style>
  <w:style w:type="paragraph" w:styleId="660">
    <w:name w:val="Список"/>
    <w:basedOn w:val="659"/>
    <w:next w:val="660"/>
    <w:link w:val="635"/>
    <w:semiHidden/>
    <w:rPr>
      <w:rFonts w:ascii="Arial" w:hAnsi="Arial"/>
    </w:rPr>
  </w:style>
  <w:style w:type="paragraph" w:styleId="661">
    <w:name w:val="Название1"/>
    <w:basedOn w:val="635"/>
    <w:next w:val="661"/>
    <w:link w:val="635"/>
    <w:pPr>
      <w:spacing w:before="120" w:after="120"/>
      <w:suppressLineNumbers/>
    </w:pPr>
    <w:rPr>
      <w:rFonts w:ascii="Arial" w:hAnsi="Arial"/>
      <w:i/>
      <w:iCs/>
      <w:sz w:val="24"/>
      <w:szCs w:val="24"/>
    </w:rPr>
  </w:style>
  <w:style w:type="paragraph" w:styleId="662">
    <w:name w:val="Указатель1"/>
    <w:basedOn w:val="635"/>
    <w:next w:val="662"/>
    <w:link w:val="635"/>
    <w:pPr>
      <w:suppressLineNumbers/>
    </w:pPr>
    <w:rPr>
      <w:rFonts w:ascii="Arial" w:hAnsi="Arial"/>
    </w:rPr>
  </w:style>
  <w:style w:type="paragraph" w:styleId="663">
    <w:name w:val="Абзац списка"/>
    <w:basedOn w:val="635"/>
    <w:next w:val="663"/>
    <w:link w:val="635"/>
    <w:pPr>
      <w:ind w:left="720" w:right="0" w:firstLine="0"/>
    </w:pPr>
  </w:style>
  <w:style w:type="paragraph" w:styleId="664">
    <w:name w:val="Основной текст с отступом 21"/>
    <w:basedOn w:val="635"/>
    <w:next w:val="664"/>
    <w:link w:val="635"/>
    <w:pPr>
      <w:ind w:left="0" w:right="0" w:firstLine="708"/>
      <w:jc w:val="both"/>
      <w:spacing w:before="0" w:after="0" w:line="240" w:lineRule="auto"/>
    </w:pPr>
    <w:rPr>
      <w:rFonts w:ascii="Garamond" w:hAnsi="Garamond" w:eastAsia="Times New Roman"/>
      <w:color w:val="000000"/>
      <w:sz w:val="24"/>
      <w:szCs w:val="24"/>
    </w:rPr>
  </w:style>
  <w:style w:type="paragraph" w:styleId="665">
    <w:name w:val="Текст выноски"/>
    <w:basedOn w:val="635"/>
    <w:next w:val="665"/>
    <w:link w:val="635"/>
    <w:pPr>
      <w:spacing w:before="0" w:after="0" w:line="240" w:lineRule="auto"/>
    </w:pPr>
    <w:rPr>
      <w:rFonts w:ascii="Tahoma" w:hAnsi="Tahoma"/>
      <w:sz w:val="16"/>
      <w:szCs w:val="16"/>
    </w:rPr>
  </w:style>
  <w:style w:type="paragraph" w:styleId="666" w:default="1">
    <w:name w:val="Normal"/>
    <w:next w:val="666"/>
    <w:link w:val="635"/>
    <w:pPr>
      <w:spacing w:before="100" w:after="100"/>
    </w:pPr>
    <w:rPr>
      <w:sz w:val="24"/>
      <w:lang w:val="ru-RU" w:bidi="ar-SA" w:eastAsia="ru-RU"/>
    </w:rPr>
  </w:style>
  <w:style w:type="paragraph" w:styleId="667">
    <w:name w:val="Без интервала"/>
    <w:next w:val="667"/>
    <w:link w:val="635"/>
    <w:rPr>
      <w:rFonts w:ascii="Calibri" w:hAnsi="Calibri" w:eastAsia="Calibri"/>
      <w:sz w:val="22"/>
      <w:szCs w:val="22"/>
      <w:lang w:val="ru-RU" w:bidi="ar-SA" w:eastAsia="en-US"/>
    </w:rPr>
  </w:style>
  <w:style w:type="character" w:styleId="1036" w:default="1">
    <w:name w:val="Default Paragraph Font"/>
    <w:uiPriority w:val="1"/>
    <w:semiHidden/>
    <w:unhideWhenUsed/>
  </w:style>
  <w:style w:type="numbering" w:styleId="1037" w:default="1">
    <w:name w:val="No List"/>
    <w:uiPriority w:val="99"/>
    <w:semiHidden/>
    <w:unhideWhenUsed/>
  </w:style>
  <w:style w:type="table" w:styleId="10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2023-03-06T11:19:34Z</dcterms:modified>
</cp:coreProperties>
</file>